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DC" w:rsidRDefault="00030EDC" w:rsidP="00030EDC">
      <w:pPr>
        <w:rPr>
          <w:b/>
          <w:sz w:val="28"/>
          <w:szCs w:val="28"/>
        </w:rPr>
      </w:pPr>
      <w:r>
        <w:rPr>
          <w:b/>
          <w:sz w:val="28"/>
          <w:szCs w:val="28"/>
        </w:rPr>
        <w:t>АДМИНИСТРАЦИЯ  РЫБИНСКОГО МУНИЦИПАЛЬНОГО РАЙОНА</w:t>
      </w:r>
    </w:p>
    <w:p w:rsidR="00030EDC" w:rsidRDefault="00030EDC" w:rsidP="00030EDC">
      <w:pPr>
        <w:rPr>
          <w:b/>
          <w:sz w:val="32"/>
          <w:szCs w:val="32"/>
        </w:rPr>
      </w:pPr>
    </w:p>
    <w:p w:rsidR="00030EDC" w:rsidRDefault="00030EDC" w:rsidP="00030EDC">
      <w:pPr>
        <w:rPr>
          <w:b/>
          <w:sz w:val="32"/>
          <w:szCs w:val="32"/>
        </w:rPr>
      </w:pPr>
      <w:r>
        <w:rPr>
          <w:b/>
          <w:sz w:val="32"/>
          <w:szCs w:val="32"/>
        </w:rPr>
        <w:t xml:space="preserve">            Управление по культуре, молодежи и спорту</w:t>
      </w:r>
    </w:p>
    <w:p w:rsidR="00030EDC" w:rsidRDefault="00030EDC" w:rsidP="00030EDC">
      <w:pPr>
        <w:rPr>
          <w:b/>
          <w:sz w:val="32"/>
          <w:szCs w:val="32"/>
        </w:rPr>
      </w:pPr>
    </w:p>
    <w:p w:rsidR="00030EDC" w:rsidRDefault="00030EDC" w:rsidP="00030EDC">
      <w:pPr>
        <w:rPr>
          <w:b/>
          <w:sz w:val="32"/>
          <w:szCs w:val="32"/>
        </w:rPr>
      </w:pPr>
    </w:p>
    <w:p w:rsidR="00030EDC" w:rsidRDefault="00030EDC" w:rsidP="00030EDC">
      <w:pPr>
        <w:rPr>
          <w:b/>
          <w:sz w:val="40"/>
          <w:szCs w:val="40"/>
        </w:rPr>
      </w:pPr>
      <w:r>
        <w:rPr>
          <w:b/>
          <w:sz w:val="32"/>
          <w:szCs w:val="32"/>
        </w:rPr>
        <w:t xml:space="preserve">                                      </w:t>
      </w:r>
      <w:r>
        <w:rPr>
          <w:b/>
          <w:sz w:val="40"/>
          <w:szCs w:val="40"/>
        </w:rPr>
        <w:t>ПРИКАЗ</w:t>
      </w:r>
    </w:p>
    <w:p w:rsidR="00030EDC" w:rsidRDefault="00030EDC" w:rsidP="00030EDC"/>
    <w:p w:rsidR="00030EDC" w:rsidRDefault="00030EDC" w:rsidP="00030EDC">
      <w:pPr>
        <w:rPr>
          <w:sz w:val="26"/>
          <w:szCs w:val="26"/>
        </w:rPr>
      </w:pPr>
      <w:r>
        <w:rPr>
          <w:sz w:val="26"/>
          <w:szCs w:val="26"/>
        </w:rPr>
        <w:t xml:space="preserve">   от 11.12.2014 года                                                                                         №  174</w:t>
      </w: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r>
        <w:rPr>
          <w:sz w:val="26"/>
          <w:szCs w:val="26"/>
        </w:rPr>
        <w:t>Об утверждении Положения</w:t>
      </w:r>
    </w:p>
    <w:p w:rsidR="00030EDC" w:rsidRDefault="00030EDC" w:rsidP="00030EDC">
      <w:pPr>
        <w:rPr>
          <w:sz w:val="26"/>
          <w:szCs w:val="26"/>
        </w:rPr>
      </w:pPr>
      <w:r>
        <w:rPr>
          <w:sz w:val="26"/>
          <w:szCs w:val="26"/>
        </w:rPr>
        <w:t>о классификации информационной продукции</w:t>
      </w:r>
    </w:p>
    <w:p w:rsidR="00030EDC" w:rsidRDefault="00030EDC" w:rsidP="00030EDC">
      <w:pPr>
        <w:rPr>
          <w:sz w:val="26"/>
          <w:szCs w:val="26"/>
        </w:rPr>
      </w:pPr>
      <w:r>
        <w:rPr>
          <w:sz w:val="26"/>
          <w:szCs w:val="26"/>
        </w:rPr>
        <w:t>в муниципальных учреждениях культуры</w:t>
      </w:r>
    </w:p>
    <w:p w:rsidR="00030EDC" w:rsidRDefault="00030EDC" w:rsidP="00030EDC">
      <w:pPr>
        <w:rPr>
          <w:sz w:val="26"/>
          <w:szCs w:val="26"/>
        </w:rPr>
      </w:pPr>
      <w:r>
        <w:rPr>
          <w:sz w:val="26"/>
          <w:szCs w:val="26"/>
        </w:rPr>
        <w:t>Рыбинского муниципального района</w:t>
      </w:r>
    </w:p>
    <w:p w:rsidR="00030EDC" w:rsidRDefault="00030EDC" w:rsidP="00030EDC">
      <w:pPr>
        <w:jc w:val="both"/>
        <w:rPr>
          <w:sz w:val="26"/>
          <w:szCs w:val="26"/>
        </w:rPr>
      </w:pPr>
    </w:p>
    <w:p w:rsidR="00030EDC" w:rsidRDefault="00030EDC" w:rsidP="00030EDC">
      <w:pPr>
        <w:jc w:val="both"/>
        <w:rPr>
          <w:sz w:val="26"/>
          <w:szCs w:val="26"/>
        </w:rPr>
      </w:pPr>
      <w:r>
        <w:rPr>
          <w:sz w:val="26"/>
          <w:szCs w:val="26"/>
        </w:rPr>
        <w:t xml:space="preserve">           В соответствии с  Федеральным законом Российской Федерации от 29.12.2010 № 436-ФЗ «О защите детей от информации, причиняющей вред их здоровью и развитию» Управление по культуре, молодежи и спорту администрации Рыбинского муниципального района</w:t>
      </w:r>
    </w:p>
    <w:p w:rsidR="00030EDC" w:rsidRDefault="00030EDC" w:rsidP="00030EDC">
      <w:pPr>
        <w:jc w:val="both"/>
        <w:rPr>
          <w:sz w:val="26"/>
          <w:szCs w:val="26"/>
        </w:rPr>
      </w:pPr>
    </w:p>
    <w:p w:rsidR="00030EDC" w:rsidRDefault="00030EDC" w:rsidP="00030EDC">
      <w:pPr>
        <w:jc w:val="both"/>
        <w:rPr>
          <w:sz w:val="26"/>
          <w:szCs w:val="26"/>
        </w:rPr>
      </w:pPr>
      <w:r>
        <w:rPr>
          <w:sz w:val="26"/>
          <w:szCs w:val="26"/>
        </w:rPr>
        <w:t xml:space="preserve">             П Р И К А З Ы В А Е Т:</w:t>
      </w:r>
    </w:p>
    <w:p w:rsidR="00030EDC" w:rsidRDefault="00030EDC" w:rsidP="00030EDC">
      <w:pPr>
        <w:jc w:val="both"/>
        <w:rPr>
          <w:sz w:val="26"/>
          <w:szCs w:val="26"/>
        </w:rPr>
      </w:pPr>
    </w:p>
    <w:p w:rsidR="00030EDC" w:rsidRDefault="00030EDC" w:rsidP="00030EDC">
      <w:pPr>
        <w:jc w:val="both"/>
        <w:rPr>
          <w:sz w:val="26"/>
          <w:szCs w:val="26"/>
        </w:rPr>
      </w:pPr>
      <w:r>
        <w:rPr>
          <w:sz w:val="26"/>
          <w:szCs w:val="26"/>
        </w:rPr>
        <w:t xml:space="preserve">        1.Утвердить Положение о классификации информационной продукции в муниципальных учреждениях культуры Рыбинского муниципального района согласно приложению к настоящему приказу.</w:t>
      </w:r>
    </w:p>
    <w:p w:rsidR="00030EDC" w:rsidRDefault="00030EDC" w:rsidP="00030EDC">
      <w:pPr>
        <w:jc w:val="both"/>
        <w:rPr>
          <w:sz w:val="26"/>
          <w:szCs w:val="26"/>
        </w:rPr>
      </w:pPr>
      <w:r>
        <w:rPr>
          <w:sz w:val="26"/>
          <w:szCs w:val="26"/>
        </w:rPr>
        <w:t xml:space="preserve">       2.Руководителям муниципальных учреждений культуры Рыбинского муниципального района применять в работе учреждений культуры настоящее Положение о классификации информационной продукции в муниципальных учреждениях культуры Рыбинского  муниципального района.</w:t>
      </w:r>
    </w:p>
    <w:p w:rsidR="00030EDC" w:rsidRDefault="00030EDC" w:rsidP="00030EDC">
      <w:pPr>
        <w:jc w:val="both"/>
        <w:rPr>
          <w:sz w:val="26"/>
          <w:szCs w:val="26"/>
        </w:rPr>
      </w:pPr>
      <w:r>
        <w:rPr>
          <w:sz w:val="26"/>
          <w:szCs w:val="26"/>
        </w:rPr>
        <w:t xml:space="preserve">      3. Контроль исполнения настоящего приказа оставляю за собой.</w:t>
      </w:r>
    </w:p>
    <w:p w:rsidR="00030EDC" w:rsidRDefault="00030EDC" w:rsidP="00030EDC">
      <w:pPr>
        <w:jc w:val="both"/>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r>
        <w:rPr>
          <w:sz w:val="26"/>
          <w:szCs w:val="26"/>
        </w:rPr>
        <w:t>Начальник Управления</w:t>
      </w:r>
    </w:p>
    <w:p w:rsidR="00030EDC" w:rsidRDefault="00030EDC" w:rsidP="00030EDC">
      <w:pPr>
        <w:rPr>
          <w:sz w:val="26"/>
          <w:szCs w:val="26"/>
        </w:rPr>
      </w:pPr>
      <w:r>
        <w:rPr>
          <w:sz w:val="26"/>
          <w:szCs w:val="26"/>
        </w:rPr>
        <w:t xml:space="preserve">по культуре, молодежи и спорту </w:t>
      </w:r>
    </w:p>
    <w:p w:rsidR="00030EDC" w:rsidRDefault="00030EDC" w:rsidP="00030EDC">
      <w:pPr>
        <w:rPr>
          <w:sz w:val="26"/>
          <w:szCs w:val="26"/>
        </w:rPr>
      </w:pPr>
      <w:r>
        <w:rPr>
          <w:sz w:val="26"/>
          <w:szCs w:val="26"/>
        </w:rPr>
        <w:t>администрации Рыбинского</w:t>
      </w:r>
    </w:p>
    <w:p w:rsidR="00030EDC" w:rsidRDefault="00030EDC" w:rsidP="00030EDC">
      <w:pPr>
        <w:rPr>
          <w:sz w:val="26"/>
          <w:szCs w:val="26"/>
        </w:rPr>
      </w:pPr>
      <w:r>
        <w:rPr>
          <w:sz w:val="26"/>
          <w:szCs w:val="26"/>
        </w:rPr>
        <w:t>муниципального района                                                         В.В.Пантелеев</w:t>
      </w: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suppressAutoHyphens w:val="0"/>
        <w:sectPr w:rsidR="00030EDC">
          <w:pgSz w:w="11906" w:h="16838"/>
          <w:pgMar w:top="1134" w:right="850" w:bottom="1134" w:left="1701" w:header="720" w:footer="720" w:gutter="0"/>
          <w:cols w:space="720"/>
        </w:sectPr>
      </w:pPr>
    </w:p>
    <w:p w:rsidR="00030EDC" w:rsidRDefault="00030EDC" w:rsidP="00030EDC">
      <w:pPr>
        <w:spacing w:line="200" w:lineRule="atLeast"/>
        <w:ind w:left="2833"/>
        <w:jc w:val="right"/>
      </w:pPr>
      <w:r>
        <w:lastRenderedPageBreak/>
        <w:t xml:space="preserve">Приложение </w:t>
      </w:r>
    </w:p>
    <w:p w:rsidR="00030EDC" w:rsidRDefault="00030EDC" w:rsidP="00030EDC">
      <w:pPr>
        <w:spacing w:line="200" w:lineRule="atLeast"/>
        <w:ind w:left="2833"/>
        <w:jc w:val="right"/>
      </w:pPr>
      <w:r>
        <w:t>к приказу Управления по культуре,</w:t>
      </w:r>
    </w:p>
    <w:p w:rsidR="00030EDC" w:rsidRDefault="00030EDC" w:rsidP="00030EDC">
      <w:pPr>
        <w:spacing w:line="200" w:lineRule="atLeast"/>
        <w:ind w:left="2833"/>
        <w:jc w:val="right"/>
      </w:pPr>
      <w:r>
        <w:t xml:space="preserve">молодежи и спорту администрации </w:t>
      </w:r>
    </w:p>
    <w:p w:rsidR="00030EDC" w:rsidRDefault="00030EDC" w:rsidP="00030EDC">
      <w:pPr>
        <w:spacing w:line="200" w:lineRule="atLeast"/>
        <w:ind w:left="2833"/>
        <w:jc w:val="right"/>
      </w:pPr>
      <w:r>
        <w:t xml:space="preserve">Рыбинского муниципального района </w:t>
      </w:r>
    </w:p>
    <w:p w:rsidR="00030EDC" w:rsidRDefault="00030EDC" w:rsidP="00030EDC">
      <w:pPr>
        <w:spacing w:line="200" w:lineRule="atLeast"/>
        <w:ind w:left="2833"/>
        <w:jc w:val="right"/>
      </w:pPr>
      <w:bookmarkStart w:id="0" w:name="_GoBack"/>
      <w:bookmarkEnd w:id="0"/>
      <w:r>
        <w:t>от 11.12.2014 г. №174</w:t>
      </w:r>
    </w:p>
    <w:p w:rsidR="00030EDC" w:rsidRDefault="00030EDC" w:rsidP="00030EDC">
      <w:pPr>
        <w:pStyle w:val="ConsPlusTitle"/>
        <w:jc w:val="center"/>
        <w:rPr>
          <w:rFonts w:ascii="Times New Roman" w:eastAsia="Times New Roman" w:hAnsi="Times New Roman" w:cs="Times New Roman"/>
          <w:caps/>
          <w:sz w:val="24"/>
          <w:szCs w:val="24"/>
        </w:rPr>
      </w:pPr>
    </w:p>
    <w:p w:rsidR="00030EDC" w:rsidRDefault="00030EDC" w:rsidP="00030EDC">
      <w:pPr>
        <w:pStyle w:val="ConsPlusTitle"/>
        <w:jc w:val="center"/>
        <w:rPr>
          <w:rFonts w:ascii="Times New Roman" w:eastAsia="Times New Roman" w:hAnsi="Times New Roman" w:cs="Times New Roman"/>
          <w:caps/>
          <w:sz w:val="24"/>
          <w:szCs w:val="24"/>
        </w:rPr>
      </w:pPr>
    </w:p>
    <w:p w:rsidR="00030EDC" w:rsidRDefault="00030EDC" w:rsidP="00030EDC">
      <w:pPr>
        <w:pStyle w:val="ConsPlusTitle"/>
        <w:jc w:val="center"/>
        <w:rPr>
          <w:rFonts w:ascii="Times New Roman" w:eastAsia="Times New Roman" w:hAnsi="Times New Roman" w:cs="Times New Roman"/>
          <w:caps/>
          <w:sz w:val="24"/>
          <w:szCs w:val="24"/>
        </w:rPr>
      </w:pPr>
    </w:p>
    <w:p w:rsidR="00030EDC" w:rsidRDefault="00030EDC" w:rsidP="00030EDC">
      <w:pPr>
        <w:pStyle w:val="ConsPlusTitle"/>
        <w:jc w:val="center"/>
        <w:rPr>
          <w:rFonts w:ascii="Times New Roman" w:eastAsia="Times New Roman" w:hAnsi="Times New Roman" w:cs="Times New Roman"/>
          <w:sz w:val="24"/>
          <w:szCs w:val="24"/>
        </w:rPr>
      </w:pPr>
      <w:r>
        <w:rPr>
          <w:rFonts w:ascii="Times New Roman" w:eastAsia="Times New Roman" w:hAnsi="Times New Roman" w:cs="Times New Roman"/>
          <w:caps/>
          <w:sz w:val="24"/>
          <w:szCs w:val="24"/>
        </w:rPr>
        <w:t>Положение</w:t>
      </w:r>
      <w:r>
        <w:rPr>
          <w:rFonts w:ascii="Times New Roman" w:eastAsia="Times New Roman" w:hAnsi="Times New Roman" w:cs="Times New Roman"/>
          <w:sz w:val="24"/>
          <w:szCs w:val="24"/>
        </w:rPr>
        <w:t xml:space="preserve"> </w:t>
      </w:r>
    </w:p>
    <w:p w:rsidR="00030EDC" w:rsidRDefault="00030EDC" w:rsidP="00030EDC">
      <w:pPr>
        <w:pStyle w:val="ConsPlusTitl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порядке классификации информационной продукции </w:t>
      </w:r>
    </w:p>
    <w:p w:rsidR="00030EDC" w:rsidRDefault="00030EDC" w:rsidP="00030EDC">
      <w:pPr>
        <w:pStyle w:val="ConsPlusTitle"/>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муниципальных учреждений культуры Рыбинского муниципального района</w:t>
      </w:r>
    </w:p>
    <w:p w:rsidR="00030EDC" w:rsidRDefault="00030EDC" w:rsidP="00030EDC">
      <w:pPr>
        <w:pStyle w:val="ConsPlusTitle"/>
        <w:jc w:val="center"/>
        <w:rPr>
          <w:rFonts w:ascii="Times New Roman" w:eastAsia="Times New Roman" w:hAnsi="Times New Roman" w:cs="Times New Roman"/>
        </w:rPr>
      </w:pPr>
    </w:p>
    <w:p w:rsidR="00030EDC" w:rsidRDefault="00030EDC" w:rsidP="00030EDC">
      <w:pPr>
        <w:spacing w:line="200" w:lineRule="atLeast"/>
        <w:ind w:firstLine="709"/>
        <w:jc w:val="both"/>
        <w:rPr>
          <w:b/>
          <w:bCs/>
        </w:rPr>
      </w:pP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Общие положения</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Настоящее Положение разработано во исполнение требований Федерального закона от 29 декабря 2010 г. № 436-ФЗ «О защите детей от информации, причиняющей вред их здоровью и развитию» (далее – Федеральный закон № 436-ФЗ) для урегулирования порядка классификации информационной продукции, распространяемой посредством культурно - досуговых мероприятий, видеопоказа и поступившей в фонды  библиотек муниципальных учреждений культуры Рыбинского муниципального района после 1 сентября 2012 года без знака информационной продукции. </w:t>
      </w:r>
    </w:p>
    <w:p w:rsidR="00030EDC" w:rsidRDefault="00030EDC" w:rsidP="00030EDC">
      <w:pPr>
        <w:pStyle w:val="ConsPlusNormal"/>
        <w:spacing w:line="20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1.2.Основные понятия, используемые в настоящем положении:</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знак информационной продукции</w:t>
      </w:r>
      <w:r>
        <w:rPr>
          <w:rFonts w:ascii="Times New Roman" w:eastAsia="Times New Roman" w:hAnsi="Times New Roman" w:cs="Times New Roman"/>
          <w:sz w:val="24"/>
          <w:szCs w:val="24"/>
        </w:rP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ч. 3 ст. 6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информационная продукция</w:t>
      </w:r>
      <w:r>
        <w:rPr>
          <w:rFonts w:ascii="Times New Roman" w:eastAsia="Times New Roman" w:hAnsi="Times New Roman" w:cs="Times New Roman"/>
          <w:sz w:val="24"/>
          <w:szCs w:val="24"/>
        </w:rPr>
        <w:t xml:space="preserve"> –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а также информация, распространяемая посредством зрелищных мероприятий; </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классификация информационной продукции</w:t>
      </w:r>
      <w:r>
        <w:rPr>
          <w:rFonts w:ascii="Times New Roman" w:eastAsia="Times New Roman" w:hAnsi="Times New Roman" w:cs="Times New Roman"/>
          <w:sz w:val="24"/>
          <w:szCs w:val="24"/>
        </w:rPr>
        <w:t xml:space="preserve"> – распределение информационной продукции в зависимости от её тематики, жанра, содержания и художественного оформления по возрастным категориям детей в порядке, установленном Федеральным законом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маркировка </w:t>
      </w:r>
      <w:r>
        <w:rPr>
          <w:rFonts w:ascii="Times New Roman" w:eastAsia="Times New Roman" w:hAnsi="Times New Roman" w:cs="Times New Roman"/>
          <w:sz w:val="24"/>
          <w:szCs w:val="24"/>
        </w:rPr>
        <w:t>– нанесение условных знаков, букв, цифр, графических знаков или надписей на объект, с целью его дальнейшей идентификации (узнавания), указания его свойств и характеристик.</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   Порядок классификации информационной продукции.    </w:t>
      </w: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autoSpaceDE w:val="0"/>
        <w:ind w:firstLine="567"/>
        <w:jc w:val="both"/>
        <w:rPr>
          <w:shd w:val="clear" w:color="auto" w:fill="FFFFFF"/>
        </w:rPr>
      </w:pPr>
      <w:r>
        <w:rPr>
          <w:shd w:val="clear" w:color="auto" w:fill="FFFFFF"/>
        </w:rPr>
        <w:t>2.1. Классификация информационной продукции осуществляется  муниципальным учреждением культуры, если оно является ее производителем. Результат классификации -    категория информационной продукции, обозначается знаком информационной продукции.</w:t>
      </w:r>
    </w:p>
    <w:p w:rsidR="00030EDC" w:rsidRDefault="00030EDC" w:rsidP="00030EDC">
      <w:pPr>
        <w:autoSpaceDE w:val="0"/>
        <w:jc w:val="both"/>
        <w:rPr>
          <w:shd w:val="clear" w:color="auto" w:fill="FFFFFF"/>
        </w:rPr>
      </w:pPr>
      <w:r>
        <w:rPr>
          <w:shd w:val="clear" w:color="auto" w:fill="FFFFFF"/>
        </w:rPr>
        <w:t xml:space="preserve">   2.2. В случае, если муниципальное учреждение культуры является только распространителем информационной продукции, и эта информационная продукция не имеет знака информационной продукции, то такая информационная продукция подлежит классификации учреждением самостоятельно в соответствии с Федеральным законом № 436-ФЗ.  </w:t>
      </w:r>
    </w:p>
    <w:p w:rsidR="00030EDC" w:rsidRDefault="00030EDC" w:rsidP="00030EDC">
      <w:pPr>
        <w:pStyle w:val="ConsPlusNormal"/>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Классификация информационной продукции осуществляется в соответствии с требованиями Закона №436-ФЗ  по следующим категориям информационной продукции с последующей маркировкой знаками информационной продукции:</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для детей, не достигших возраста шести лет – «0+»;</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для детей, достигших возраста шести лет – «6+»;</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-информационная продукция для детей, достигших возраста двенадцати лет – «12+»;</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для детей, достигших возраста шестнадцати лет – «16+»;</w:t>
      </w:r>
    </w:p>
    <w:p w:rsidR="00030EDC" w:rsidRDefault="00030EDC" w:rsidP="00030EDC">
      <w:pPr>
        <w:pStyle w:val="ConsPlusNormal"/>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информационная продукция, запрещённая для детей (информационная продукция, содержащая информацию, предусмотренную частью 2 статьи 5 Федерального закона № 436-ФЗ) – «18+».</w:t>
      </w:r>
    </w:p>
    <w:p w:rsidR="00030EDC" w:rsidRDefault="00030EDC" w:rsidP="00030EDC">
      <w:pPr>
        <w:widowControl w:val="0"/>
        <w:spacing w:line="200" w:lineRule="atLeast"/>
        <w:jc w:val="both"/>
        <w:rPr>
          <w:sz w:val="12"/>
          <w:szCs w:val="14"/>
        </w:rPr>
      </w:pPr>
    </w:p>
    <w:p w:rsidR="00030EDC" w:rsidRDefault="00030EDC" w:rsidP="00030EDC">
      <w:pPr>
        <w:autoSpaceDE w:val="0"/>
        <w:spacing w:line="200" w:lineRule="atLeast"/>
        <w:jc w:val="both"/>
      </w:pPr>
      <w:r>
        <w:t xml:space="preserve">        2.4. При осуществлении классификации информационной продукции оценивается:</w:t>
      </w:r>
    </w:p>
    <w:p w:rsidR="00030EDC" w:rsidRDefault="00030EDC" w:rsidP="00030EDC">
      <w:pPr>
        <w:autoSpaceDE w:val="0"/>
        <w:spacing w:line="200" w:lineRule="atLeast"/>
        <w:ind w:firstLine="709"/>
        <w:jc w:val="both"/>
      </w:pPr>
      <w:r>
        <w:t>- тематика, жанр, содержание и художественное оформление;</w:t>
      </w:r>
    </w:p>
    <w:p w:rsidR="00030EDC" w:rsidRDefault="00030EDC" w:rsidP="00030EDC">
      <w:pPr>
        <w:autoSpaceDE w:val="0"/>
        <w:spacing w:line="200" w:lineRule="atLeast"/>
        <w:ind w:firstLine="709"/>
        <w:jc w:val="both"/>
      </w:pPr>
      <w:r>
        <w:t>-особенности восприятия содержащейся информации детьми определённой возрастной категории;</w:t>
      </w:r>
    </w:p>
    <w:p w:rsidR="00030EDC" w:rsidRDefault="00030EDC" w:rsidP="00030EDC">
      <w:pPr>
        <w:autoSpaceDE w:val="0"/>
        <w:spacing w:line="200" w:lineRule="atLeast"/>
        <w:ind w:firstLine="709"/>
        <w:jc w:val="both"/>
      </w:pPr>
      <w:r>
        <w:t>- вероятность причинения содержащейся в ней информацией вреда здоровью и (или) развитию детей.</w:t>
      </w:r>
    </w:p>
    <w:p w:rsidR="00030EDC" w:rsidRDefault="00030EDC" w:rsidP="00030EDC">
      <w:pPr>
        <w:spacing w:line="200" w:lineRule="atLeast"/>
        <w:jc w:val="both"/>
      </w:pPr>
      <w:r>
        <w:t xml:space="preserve">        2.5. Критерии классификации информационной продукции:</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0+, а также информационная продукция, содержащая оправданные ее жанром и (или) сюжетом: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6+, а также информационная продукция, содержащая оправданные её жанром и (или) сюжетом: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продукция 12+, а также информационная продукция, содержащая оправданные ее жанром и (или) сюжетом: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отдельные бранные слова и (или) выражения, не относящиеся к нецензурной брани;</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информации, запрещенной для распространения среди детей, относится информация:</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отрицающая семейные ценности и формирующая неуважение к родителям и (или) другим членам семьи;</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оправдывающая противоправное поведение;</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содержащая нецензурную брань;</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содержащая информацию порнографического характера.</w:t>
      </w: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pStyle w:val="ConsPlusNormal"/>
        <w:spacing w:line="200" w:lineRule="atLeast"/>
        <w:ind w:firstLine="709"/>
        <w:jc w:val="both"/>
        <w:rPr>
          <w:rFonts w:ascii="Times New Roman" w:eastAsia="Times New Roman" w:hAnsi="Times New Roman" w:cs="Times New Roman"/>
          <w:b/>
          <w:bCs/>
          <w:sz w:val="24"/>
          <w:szCs w:val="24"/>
        </w:rPr>
      </w:pPr>
    </w:p>
    <w:p w:rsidR="00030EDC" w:rsidRDefault="00030EDC" w:rsidP="00030EDC">
      <w:pPr>
        <w:autoSpaceDE w:val="0"/>
        <w:spacing w:line="200" w:lineRule="atLeast"/>
        <w:ind w:firstLine="709"/>
        <w:jc w:val="both"/>
        <w:rPr>
          <w:b/>
          <w:bCs/>
        </w:rPr>
      </w:pPr>
      <w:r>
        <w:rPr>
          <w:b/>
          <w:bCs/>
        </w:rPr>
        <w:lastRenderedPageBreak/>
        <w:t>3. Порядок классификации информационной продукции, демонстрируемой посредством культурно-досуговых мероприятий, видеопоказа.</w:t>
      </w:r>
    </w:p>
    <w:p w:rsidR="00030EDC" w:rsidRDefault="00030EDC" w:rsidP="00030EDC">
      <w:pPr>
        <w:autoSpaceDE w:val="0"/>
        <w:spacing w:line="200" w:lineRule="atLeast"/>
        <w:ind w:firstLine="709"/>
        <w:jc w:val="both"/>
      </w:pPr>
    </w:p>
    <w:p w:rsidR="00030EDC" w:rsidRDefault="00030EDC" w:rsidP="00030EDC">
      <w:pPr>
        <w:autoSpaceDE w:val="0"/>
        <w:spacing w:line="200" w:lineRule="atLeast"/>
        <w:ind w:firstLine="709"/>
        <w:jc w:val="both"/>
      </w:pPr>
      <w:r>
        <w:t xml:space="preserve">3.1. Классификация информационной продукции, демонстрируемой посредством культурно - досуговых мероприятий, осуществляется сотрудниками муниципальных учреждений культуры - разработчиками публичного мероприятия с учётом требований Закона № 436-ФЗ и настоящего Положения. </w:t>
      </w:r>
    </w:p>
    <w:p w:rsidR="00030EDC" w:rsidRDefault="00030EDC" w:rsidP="00030EDC">
      <w:pPr>
        <w:autoSpaceDE w:val="0"/>
        <w:spacing w:line="200" w:lineRule="atLeast"/>
        <w:ind w:firstLine="709"/>
        <w:jc w:val="both"/>
      </w:pPr>
      <w:r>
        <w:t xml:space="preserve">3.2. 3нак информационной продукции размещается на афишах и иных объявлениях о проведении мероприятия, а также на входных билетах, приглашениях и иных документах, предоставляющих право его посещения. На афишах и объявлениях знак информационной продукции размещается в правом нижнем углу. Размер знака информационной продукции должен составлять не менее чем 5 % площади объявления о проведении соответствующего культурно-досугового мероприятия.                                                               </w:t>
      </w:r>
    </w:p>
    <w:p w:rsidR="00030EDC" w:rsidRDefault="00030EDC" w:rsidP="00030EDC">
      <w:pPr>
        <w:autoSpaceDE w:val="0"/>
        <w:spacing w:line="200" w:lineRule="atLeast"/>
        <w:ind w:firstLine="709"/>
        <w:jc w:val="both"/>
      </w:pPr>
      <w:r>
        <w:t xml:space="preserve">3.3. В случае, если в рекламном объявлении даётся информация о цикле мероприятий, предназначенных для различных возрастных групп, знак информационной продукции проставляется напротив названия каждого мероприятия.  </w:t>
      </w:r>
    </w:p>
    <w:p w:rsidR="00030EDC" w:rsidRDefault="00030EDC" w:rsidP="00030EDC">
      <w:pPr>
        <w:autoSpaceDE w:val="0"/>
        <w:spacing w:line="200" w:lineRule="atLeast"/>
        <w:ind w:firstLine="709"/>
        <w:jc w:val="both"/>
      </w:pPr>
      <w:r>
        <w:t>3.4. Демонстрация посредством мероприятия информационной продукции,  осуществляется непосредственно перед началом мероприятия звуковым сообщением о недопустимости или об ограничении присутствия на таком мероприятии детей соответствующих возрастных категорий.</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Знак информационной продукции и (или) текстовое предупреждение об ограничении ее распространения должны предварять начало демонстрации  видеофильма. </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В случае, если начало сеанса видеообслуживания сопровождается демонстрацией видеоанонсов, рекламных роликов и/или проведением иных публичных мероприятий (презентация фильма, иное мероприятие, адресованное лицам, пришедшим на показ фильма), знак информационной продукции и (или) текстовое предупреждение об ограничении ее распространения, относящиеся к фильму, должны размещаться после окончания демонстрации видеоанонсов, рекламных роликов и/или публичных мероприятий. </w:t>
      </w:r>
    </w:p>
    <w:p w:rsidR="00030EDC" w:rsidRDefault="00030EDC" w:rsidP="00030EDC">
      <w:pPr>
        <w:pStyle w:val="ConsPlusNormal"/>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Знак информационной продукции и (или) текстовое предупреждение об ограничении ее распространения, размещенные на афишах (объявлениях) о  видеопоказе, документах, предоставляющих право посещения показа фильма, должны соответствовать знаку информационной продукции и (или) текстовому предупреждению, указанному на экране перед началом демонстрации фильма. </w:t>
      </w:r>
    </w:p>
    <w:p w:rsidR="00030EDC" w:rsidRDefault="00030EDC" w:rsidP="00030EDC">
      <w:pPr>
        <w:widowControl w:val="0"/>
        <w:spacing w:line="100" w:lineRule="atLeast"/>
        <w:jc w:val="both"/>
        <w:rPr>
          <w:b/>
          <w:bCs/>
        </w:rPr>
      </w:pPr>
      <w:r>
        <w:rPr>
          <w:b/>
          <w:bCs/>
        </w:rPr>
        <w:t xml:space="preserve">          </w:t>
      </w:r>
    </w:p>
    <w:p w:rsidR="00030EDC" w:rsidRDefault="00030EDC" w:rsidP="00030EDC">
      <w:pPr>
        <w:widowControl w:val="0"/>
        <w:spacing w:line="100" w:lineRule="atLeast"/>
        <w:jc w:val="both"/>
        <w:rPr>
          <w:b/>
          <w:bCs/>
        </w:rPr>
      </w:pPr>
      <w:r>
        <w:rPr>
          <w:b/>
          <w:bCs/>
        </w:rPr>
        <w:t xml:space="preserve">              4. Порядок классификации  документов из библиотечного фонда                                 </w:t>
      </w:r>
    </w:p>
    <w:p w:rsidR="00030EDC" w:rsidRDefault="00030EDC" w:rsidP="00030EDC">
      <w:pPr>
        <w:widowControl w:val="0"/>
        <w:spacing w:line="100" w:lineRule="atLeast"/>
        <w:jc w:val="both"/>
        <w:rPr>
          <w:b/>
          <w:bCs/>
        </w:rPr>
      </w:pPr>
      <w:r>
        <w:rPr>
          <w:b/>
          <w:bCs/>
        </w:rPr>
        <w:t xml:space="preserve">                         библиотек  муниципальных учреждений культуры</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Данный Порядок не распространяется на:</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издания, содержащие научную, научно-техническую, статистическую информацию (п.1 ч.2 ст.1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издания, имеющие значительную историческую, художественную или иную культурную ценность для общества (п.3 ч.2 ст.1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учебники, учебные пособия, рекомендуемые или допускаемые к использованию в образовательном процессе (п.1 ч.4 ст.11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издания, содержащие нормативные правовые акты (п. 2 ч. 2 ст. 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издания, содержащие информацию о состоянии окружающей среды (п. 2 ч. 2 ст. 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издания, содержащие информацию о деятельности государственных органов и органов местного самоуправления, а также об использовании бюджетных средств (п. 2 ч. 2 ст. 1 Федерального закона № 436-ФЗ).</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Библиотека самостоятельно определяет издания, не маркируемые знаком информационной продукции (п.1 ст. 6 Федерального закона № 436-ФЗ). </w:t>
      </w:r>
    </w:p>
    <w:p w:rsidR="00030EDC" w:rsidRDefault="00030EDC" w:rsidP="00030EDC">
      <w:pPr>
        <w:pStyle w:val="ConsPlusNormal"/>
        <w:tabs>
          <w:tab w:val="left" w:pos="993"/>
        </w:tabs>
        <w:spacing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определении печатных изданий, не подлежащих классификации и нанесению знака информационной продукции (маркировке), может быть использована Библиотечно-библиографическая классификация- ББК (разделы 2 – 7;  в разделе 8 подразделы 80, 81, 82, 83, 85, 86, 87, 88;  в разделе 9 подраздел 91).</w:t>
      </w:r>
    </w:p>
    <w:p w:rsidR="00030EDC" w:rsidRDefault="00030EDC" w:rsidP="00030EDC">
      <w:pPr>
        <w:spacing w:line="200" w:lineRule="atLeast"/>
        <w:ind w:firstLine="709"/>
        <w:jc w:val="both"/>
      </w:pPr>
      <w:r>
        <w:t>К изданиям, имеющим значительную историческую, художественную или иную культурную ценность для общества, до принятия экспертной комиссией Роскомнадзора (протокол от 16.01.2013 г.) критериев отнесения произведений художественной литературы к данной категории, к изданиям, имеющим значительную историческую, художественную или иную культурную ценность для общества, следует относить произведения древнерусской литературы, литературы древнего мира (литература Древнего Востока, античная литература), а также произведения российских и зарубежных авторов до первой четверти ХХ века,   получивших общественное признание, всемирную известность; авторов, признанных (</w:t>
      </w:r>
      <w:r>
        <w:rPr>
          <w:i/>
          <w:iCs/>
        </w:rPr>
        <w:t>временем и специалистами</w:t>
      </w:r>
      <w:r>
        <w:t xml:space="preserve">) выразителями сущности определённых направлений в искусстве,  литературных течений, создателей канонических произведений в рамках жанра и т.п. </w:t>
      </w:r>
    </w:p>
    <w:p w:rsidR="00030EDC" w:rsidRDefault="00030EDC" w:rsidP="00030EDC">
      <w:pPr>
        <w:spacing w:line="200" w:lineRule="atLeast"/>
        <w:ind w:firstLine="709"/>
        <w:jc w:val="both"/>
      </w:pPr>
      <w:r>
        <w:t>4.2. Прочая информационная продукция (печатная) относимая к разделу ББК 84, поступившая в фонды  библиотек муниципальных учреждений культуры Рыбинского муниципального района без знака информационной продукции подлежит обязательной классификации и маркировке.</w:t>
      </w:r>
    </w:p>
    <w:p w:rsidR="00030EDC" w:rsidRDefault="00030EDC" w:rsidP="00030EDC">
      <w:pPr>
        <w:widowControl w:val="0"/>
        <w:spacing w:line="200" w:lineRule="atLeast"/>
        <w:ind w:firstLine="709"/>
        <w:jc w:val="both"/>
      </w:pPr>
      <w:r>
        <w:t xml:space="preserve">4.3. В соответствии с частью 2 статьи 5 закона № 436-ФЗ информационная продукция, содержащая информацию, запрещенную для распространения среди детей, выраженная в печатной форме - размещается в отдельно выделенной для обслуживания взрослых читателей зоне, имеющей маркировку на стеллажах «18+», или находится на постоянном хранении в отделе хранения фондов и выдается по требованию только пользователю библиотеки, достигшему 18 лет. </w:t>
      </w:r>
    </w:p>
    <w:p w:rsidR="00030EDC" w:rsidRDefault="00030EDC" w:rsidP="00030EDC">
      <w:pPr>
        <w:widowControl w:val="0"/>
        <w:spacing w:line="100" w:lineRule="atLeast"/>
        <w:jc w:val="both"/>
      </w:pPr>
      <w:r>
        <w:t xml:space="preserve">          4.4. В залах открытого доступа общедоступных библиотек (в случае их доступности для лиц младше 18 лет), где размещена продукция, распространение которой среди детей определенных возрастных категорий ограничено согласно утвержденным Минкомсвязи РФ Рекомендациям по применению федерального закона от 29 декабря 2010 г. № 436-ФЗ «О защите детей от информации, причиняющей вред их здоровью и развитию» в отношении печатной (книжной) продукции», знак информационной продукции и (или) текстовое предупреждение об ограничении распространения указываются на полосе издания, содержащей выходные сведения. </w:t>
      </w:r>
    </w:p>
    <w:p w:rsidR="00030EDC" w:rsidRDefault="00030EDC" w:rsidP="00030EDC">
      <w:pPr>
        <w:widowControl w:val="0"/>
        <w:spacing w:line="100" w:lineRule="atLeast"/>
        <w:jc w:val="both"/>
      </w:pPr>
      <w:r>
        <w:t xml:space="preserve">         4.5.Информационная продукция, выраженная в электронной форме, доступна только на автоматизированных рабочих местах,  предназначенных для читателей в зале электронных ресурсов с установленной системой Интернет-фильтрации.   </w:t>
      </w:r>
    </w:p>
    <w:p w:rsidR="00030EDC" w:rsidRDefault="00030EDC" w:rsidP="00030EDC">
      <w:pPr>
        <w:pStyle w:val="ListParagraph"/>
        <w:widowControl w:val="0"/>
        <w:spacing w:line="100" w:lineRule="atLeast"/>
        <w:ind w:left="0"/>
        <w:jc w:val="both"/>
      </w:pPr>
      <w:r>
        <w:t xml:space="preserve">     При заключении договоров библиотек с Интернет-провайдерами предусмотреть обязательный пункт об ответственности провайдеров за наличие фильтров для защиты пользователей библиотек до 18 лет от информации, наносящей вред их здоровью и развитию, в соответствии с Законом № 436-ФЗ.</w:t>
      </w:r>
    </w:p>
    <w:p w:rsidR="00030EDC" w:rsidRDefault="00030EDC" w:rsidP="00030EDC">
      <w:pPr>
        <w:pStyle w:val="ListParagraph"/>
        <w:widowControl w:val="0"/>
        <w:spacing w:line="100" w:lineRule="atLeast"/>
        <w:ind w:left="0"/>
        <w:jc w:val="both"/>
      </w:pPr>
      <w:r>
        <w:t xml:space="preserve">         4.6. Классификация информационной продукции, входящей в состав библиотечного фонда, осуществляется в соответствии с требованиями Закона № 436-ФЗ библиотекой самостоятельно. Классификация и маркировка документов библиотечного фонда, находящихся на постоянном хранении в отделах обслуживания и в отделах хранения фондов, осуществляется сотрудниками данных структурных подразделений в режиме текущей деятельности. </w:t>
      </w:r>
    </w:p>
    <w:p w:rsidR="00030EDC" w:rsidRDefault="00030EDC" w:rsidP="00030EDC">
      <w:pPr>
        <w:pStyle w:val="ListParagraph"/>
        <w:widowControl w:val="0"/>
        <w:spacing w:line="100" w:lineRule="atLeast"/>
        <w:ind w:left="0"/>
        <w:jc w:val="both"/>
      </w:pPr>
      <w:r>
        <w:t xml:space="preserve">          4.7. В случае, если хранящиеся в данных отделах документы не имели маркировки на момент выдачи читателю, маркировка осуществляется в момент выдачи документа читателю. </w:t>
      </w:r>
    </w:p>
    <w:p w:rsidR="00030EDC" w:rsidRDefault="00030EDC" w:rsidP="00030EDC">
      <w:pPr>
        <w:pStyle w:val="ListParagraph"/>
        <w:widowControl w:val="0"/>
        <w:spacing w:line="100" w:lineRule="atLeast"/>
        <w:ind w:left="0"/>
        <w:jc w:val="both"/>
      </w:pPr>
    </w:p>
    <w:p w:rsidR="00030EDC" w:rsidRDefault="00030EDC" w:rsidP="00030EDC">
      <w:pPr>
        <w:pStyle w:val="ListParagraph"/>
        <w:widowControl w:val="0"/>
        <w:spacing w:line="100" w:lineRule="atLeast"/>
        <w:ind w:left="0"/>
        <w:jc w:val="both"/>
      </w:pPr>
      <w:r>
        <w:lastRenderedPageBreak/>
        <w:t xml:space="preserve">      4.8. В случае, если классификация документа вызывает затруднение у сотрудников библиотеки и невозможно однозначно классифицировать издание, то данный документ передается на экспертизу Комиссии, которая создается в муниципальном учреждении культуры. Решение о присвоении знака информационной продукции оформляется протоколом, который хранится в установленном порядке, а потом сдается в архив.</w:t>
      </w:r>
    </w:p>
    <w:p w:rsidR="00030EDC" w:rsidRDefault="00030EDC" w:rsidP="00030EDC">
      <w:pPr>
        <w:pStyle w:val="ConsPlusNormal"/>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 В отношении информационной продукции, запрещённой для детей, знак информационной продукции в обязательном порядке размещается на первой стороне обложки издания. Знак информационной продукции по размеру не должен быть меньше шрифтов, используемых на обложке.</w:t>
      </w:r>
    </w:p>
    <w:p w:rsidR="00030EDC" w:rsidRDefault="00030EDC" w:rsidP="00030EDC">
      <w:pPr>
        <w:pStyle w:val="ConsPlusNormal"/>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4.10. Знак информационной продукции об ограничении распространения данной информационной продукции среди детей указывается на полосе издания, содержащей выходные сведения. </w:t>
      </w:r>
    </w:p>
    <w:p w:rsidR="00030EDC" w:rsidRDefault="00030EDC" w:rsidP="00030EDC">
      <w:pPr>
        <w:pStyle w:val="ConsPlusNormal"/>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4.11. Электронные версии печатного издания, аудиокниги маркируются знаком информационной продукции, идентичным знаку, указанному печатной версии издания.</w:t>
      </w:r>
    </w:p>
    <w:p w:rsidR="00030EDC" w:rsidRDefault="00030EDC" w:rsidP="00030EDC">
      <w:pPr>
        <w:widowControl w:val="0"/>
        <w:autoSpaceDE w:val="0"/>
        <w:spacing w:line="200" w:lineRule="atLeast"/>
        <w:ind w:firstLine="709"/>
        <w:jc w:val="both"/>
        <w:rPr>
          <w:shd w:val="clear" w:color="auto" w:fill="FFFFFF"/>
        </w:rPr>
      </w:pPr>
    </w:p>
    <w:p w:rsidR="00030EDC" w:rsidRDefault="00030EDC" w:rsidP="00030EDC">
      <w:pPr>
        <w:widowControl w:val="0"/>
        <w:spacing w:line="100" w:lineRule="atLeast"/>
        <w:jc w:val="both"/>
        <w:rPr>
          <w:b/>
          <w:bCs/>
          <w:color w:val="000000"/>
          <w:shd w:val="clear" w:color="auto" w:fill="FFFFFF"/>
        </w:rPr>
      </w:pPr>
      <w:r>
        <w:rPr>
          <w:b/>
          <w:bCs/>
          <w:color w:val="000000"/>
          <w:shd w:val="clear" w:color="auto" w:fill="FFFFFF"/>
        </w:rPr>
        <w:t xml:space="preserve">    5. Ответственность за правонарушения в сфере защиты детей от информации, причиняющей  вред их здоровью и развитию</w:t>
      </w:r>
    </w:p>
    <w:p w:rsidR="00030EDC" w:rsidRDefault="00030EDC" w:rsidP="00030EDC">
      <w:pPr>
        <w:widowControl w:val="0"/>
        <w:autoSpaceDE w:val="0"/>
        <w:ind w:firstLine="426"/>
        <w:jc w:val="both"/>
        <w:rPr>
          <w:color w:val="000000"/>
          <w:shd w:val="clear" w:color="auto" w:fill="FFFFFF"/>
        </w:rPr>
      </w:pPr>
    </w:p>
    <w:p w:rsidR="00030EDC" w:rsidRDefault="00030EDC" w:rsidP="00030EDC">
      <w:pPr>
        <w:widowControl w:val="0"/>
        <w:autoSpaceDE w:val="0"/>
        <w:ind w:firstLine="426"/>
        <w:jc w:val="both"/>
        <w:rPr>
          <w:color w:val="000000"/>
        </w:rPr>
      </w:pPr>
      <w:r>
        <w:rPr>
          <w:color w:val="000000"/>
        </w:rPr>
        <w:t xml:space="preserve"> Нарушение законодательства Российской Федерации о защите детей от информации, причиняющей вред их здоровью и развитию, влечет за собой ответственность в соответствии с действующим законодательством Российской Федерации. </w:t>
      </w:r>
    </w:p>
    <w:p w:rsidR="00030EDC" w:rsidRDefault="00030EDC" w:rsidP="00030EDC">
      <w:pPr>
        <w:widowControl w:val="0"/>
        <w:autoSpaceDE w:val="0"/>
        <w:ind w:firstLine="426"/>
        <w:jc w:val="both"/>
        <w:rPr>
          <w:color w:val="000000"/>
        </w:rPr>
      </w:pPr>
    </w:p>
    <w:p w:rsidR="00030EDC" w:rsidRDefault="00030EDC" w:rsidP="00030EDC">
      <w:pPr>
        <w:ind w:firstLine="708"/>
      </w:pPr>
    </w:p>
    <w:p w:rsidR="00030EDC" w:rsidRDefault="00030EDC" w:rsidP="00030EDC">
      <w:pPr>
        <w:ind w:firstLine="708"/>
      </w:pPr>
    </w:p>
    <w:p w:rsidR="00030EDC" w:rsidRDefault="00030EDC" w:rsidP="00030EDC">
      <w:pPr>
        <w:ind w:firstLine="708"/>
      </w:pPr>
    </w:p>
    <w:p w:rsidR="00030EDC" w:rsidRDefault="00030EDC" w:rsidP="00030EDC">
      <w:pPr>
        <w:widowControl w:val="0"/>
        <w:spacing w:line="100" w:lineRule="atLeast"/>
        <w:jc w:val="both"/>
        <w:rPr>
          <w:shd w:val="clear" w:color="auto" w:fill="FFFFFF"/>
        </w:rPr>
      </w:pPr>
      <w:r>
        <w:rPr>
          <w:shd w:val="clear" w:color="auto" w:fill="FFFFFF"/>
        </w:rPr>
        <w:t>Заместитель начальника Управления</w:t>
      </w:r>
    </w:p>
    <w:p w:rsidR="00030EDC" w:rsidRDefault="00030EDC" w:rsidP="00030EDC">
      <w:pPr>
        <w:widowControl w:val="0"/>
        <w:spacing w:line="100" w:lineRule="atLeast"/>
        <w:jc w:val="both"/>
        <w:rPr>
          <w:shd w:val="clear" w:color="auto" w:fill="FFFFFF"/>
        </w:rPr>
      </w:pPr>
      <w:r>
        <w:rPr>
          <w:shd w:val="clear" w:color="auto" w:fill="FFFFFF"/>
        </w:rPr>
        <w:t>по культуре, молодежи и спорту</w:t>
      </w:r>
    </w:p>
    <w:p w:rsidR="00030EDC" w:rsidRDefault="00030EDC" w:rsidP="00030EDC">
      <w:pPr>
        <w:widowControl w:val="0"/>
        <w:spacing w:line="100" w:lineRule="atLeast"/>
        <w:jc w:val="both"/>
        <w:rPr>
          <w:shd w:val="clear" w:color="auto" w:fill="FFFFFF"/>
        </w:rPr>
      </w:pPr>
      <w:r>
        <w:rPr>
          <w:shd w:val="clear" w:color="auto" w:fill="FFFFFF"/>
        </w:rPr>
        <w:t>администрации Рыбинского</w:t>
      </w:r>
    </w:p>
    <w:p w:rsidR="00030EDC" w:rsidRDefault="00030EDC" w:rsidP="00030EDC">
      <w:pPr>
        <w:widowControl w:val="0"/>
        <w:spacing w:line="100" w:lineRule="atLeast"/>
        <w:jc w:val="both"/>
        <w:rPr>
          <w:shd w:val="clear" w:color="auto" w:fill="FFFFFF"/>
        </w:rPr>
      </w:pPr>
      <w:r>
        <w:rPr>
          <w:shd w:val="clear" w:color="auto" w:fill="FFFFFF"/>
        </w:rPr>
        <w:t>муниципального района                                                       Л.Ю.Загаданова</w:t>
      </w:r>
    </w:p>
    <w:p w:rsidR="00030EDC" w:rsidRDefault="00030EDC" w:rsidP="00030EDC">
      <w:pPr>
        <w:suppressAutoHyphens w:val="0"/>
        <w:rPr>
          <w:shd w:val="clear" w:color="auto" w:fill="FFFFFF"/>
        </w:rPr>
        <w:sectPr w:rsidR="00030EDC">
          <w:pgSz w:w="11906" w:h="16838"/>
          <w:pgMar w:top="1134" w:right="850" w:bottom="1134" w:left="1701" w:header="720" w:footer="720" w:gutter="0"/>
          <w:cols w:space="720"/>
        </w:sectPr>
      </w:pPr>
    </w:p>
    <w:p w:rsidR="00030EDC" w:rsidRDefault="00030EDC" w:rsidP="00030EDC">
      <w:pPr>
        <w:ind w:left="2833"/>
        <w:jc w:val="both"/>
      </w:pPr>
      <w:bookmarkStart w:id="1" w:name="_GoBack1"/>
      <w:bookmarkEnd w:id="1"/>
    </w:p>
    <w:p w:rsidR="00030EDC" w:rsidRDefault="00030EDC" w:rsidP="00030EDC">
      <w:pPr>
        <w:pStyle w:val="ConsPlusTitle"/>
        <w:jc w:val="center"/>
        <w:rPr>
          <w:rFonts w:ascii="Times New Roman" w:eastAsia="Times New Roman" w:hAnsi="Times New Roman" w:cs="Times New Roman"/>
          <w:caps/>
          <w:sz w:val="24"/>
          <w:szCs w:val="24"/>
        </w:rPr>
      </w:pPr>
    </w:p>
    <w:p w:rsidR="00030EDC" w:rsidRDefault="00030EDC" w:rsidP="00030EDC">
      <w:pPr>
        <w:pStyle w:val="ConsPlusTitle"/>
        <w:jc w:val="center"/>
        <w:rPr>
          <w:rFonts w:ascii="Times New Roman" w:eastAsia="Times New Roman" w:hAnsi="Times New Roman" w:cs="Times New Roman"/>
          <w:sz w:val="24"/>
          <w:szCs w:val="24"/>
        </w:rPr>
      </w:pPr>
      <w:r>
        <w:rPr>
          <w:rFonts w:ascii="Times New Roman" w:eastAsia="Times New Roman" w:hAnsi="Times New Roman" w:cs="Times New Roman"/>
          <w:caps/>
          <w:sz w:val="24"/>
          <w:szCs w:val="24"/>
        </w:rPr>
        <w:t>ПРИМЕРНОЕ Положение</w:t>
      </w:r>
      <w:r>
        <w:rPr>
          <w:rFonts w:ascii="Times New Roman" w:eastAsia="Times New Roman" w:hAnsi="Times New Roman" w:cs="Times New Roman"/>
          <w:sz w:val="24"/>
          <w:szCs w:val="24"/>
        </w:rPr>
        <w:t xml:space="preserve"> </w:t>
      </w:r>
    </w:p>
    <w:p w:rsidR="00030EDC" w:rsidRDefault="00030EDC" w:rsidP="00030EDC">
      <w:pPr>
        <w:spacing w:line="360" w:lineRule="auto"/>
        <w:jc w:val="center"/>
        <w:rPr>
          <w:b/>
          <w:bCs/>
        </w:rPr>
      </w:pPr>
      <w:r>
        <w:rPr>
          <w:b/>
          <w:bCs/>
          <w:color w:val="000000"/>
        </w:rPr>
        <w:t xml:space="preserve">о </w:t>
      </w:r>
      <w:r>
        <w:rPr>
          <w:b/>
          <w:bCs/>
        </w:rPr>
        <w:t xml:space="preserve">Комиссии </w:t>
      </w:r>
      <w:r>
        <w:rPr>
          <w:b/>
          <w:bCs/>
          <w:color w:val="000000"/>
        </w:rPr>
        <w:t xml:space="preserve"> </w:t>
      </w:r>
      <w:r>
        <w:rPr>
          <w:b/>
          <w:bCs/>
        </w:rPr>
        <w:t xml:space="preserve">по возрастной классификации информационной продукции </w:t>
      </w:r>
    </w:p>
    <w:p w:rsidR="00030EDC" w:rsidRDefault="00030EDC" w:rsidP="00030EDC">
      <w:pPr>
        <w:spacing w:line="200" w:lineRule="atLeast"/>
        <w:jc w:val="center"/>
        <w:rPr>
          <w:b/>
          <w:bCs/>
          <w:color w:val="000000"/>
        </w:rPr>
      </w:pPr>
      <w:r>
        <w:rPr>
          <w:b/>
          <w:bCs/>
          <w:color w:val="000000"/>
        </w:rPr>
        <w:t>МУК _______________</w:t>
      </w:r>
    </w:p>
    <w:p w:rsidR="00030EDC" w:rsidRDefault="00030EDC" w:rsidP="00030EDC">
      <w:pPr>
        <w:spacing w:line="200" w:lineRule="atLeast"/>
        <w:ind w:firstLine="709"/>
        <w:jc w:val="both"/>
        <w:rPr>
          <w:rFonts w:eastAsia="Arial Unicode MS"/>
        </w:rPr>
      </w:pPr>
      <w:r>
        <w:t xml:space="preserve">1. Комиссия по возрастной классификации информационной продукции МУК </w:t>
      </w:r>
      <w:r>
        <w:rPr>
          <w:u w:val="single"/>
        </w:rPr>
        <w:tab/>
        <w:t>_</w:t>
      </w:r>
      <w:r>
        <w:rPr>
          <w:u w:val="single"/>
        </w:rPr>
        <w:tab/>
      </w:r>
      <w:r>
        <w:rPr>
          <w:u w:val="single"/>
        </w:rPr>
        <w:tab/>
      </w:r>
      <w:r>
        <w:t>(далее - Комиссия) создана во исполнение требований Федерального закона от 29.12.2010 г. № 436-ФЗ «О защите детей от информации, причиняющей вред их здоровью и развитию»</w:t>
      </w:r>
      <w:r>
        <w:rPr>
          <w:rFonts w:eastAsia="Arial Unicode MS"/>
        </w:rPr>
        <w:t xml:space="preserve"> (далее – Федеральный закон № 436-ФЗ).</w:t>
      </w:r>
    </w:p>
    <w:p w:rsidR="00030EDC" w:rsidRDefault="00030EDC" w:rsidP="00030EDC">
      <w:pPr>
        <w:spacing w:line="200" w:lineRule="atLeast"/>
        <w:ind w:firstLine="709"/>
        <w:jc w:val="both"/>
        <w:rPr>
          <w:rFonts w:eastAsia="Arial Unicode MS"/>
        </w:rPr>
      </w:pPr>
      <w:r>
        <w:rPr>
          <w:rFonts w:eastAsia="Arial Unicode MS"/>
        </w:rPr>
        <w:t>2. Настоящее Положение определяет порядок деятельности, а также задачи и функции, возложенные на Комиссию.</w:t>
      </w:r>
    </w:p>
    <w:p w:rsidR="00030EDC" w:rsidRDefault="00030EDC" w:rsidP="00030EDC">
      <w:pPr>
        <w:spacing w:line="200" w:lineRule="atLeast"/>
        <w:ind w:firstLine="709"/>
        <w:jc w:val="both"/>
      </w:pPr>
      <w:r>
        <w:t xml:space="preserve">3. В своей деятельности Комиссия руководствуется законодательством Российской Федерации, в частности </w:t>
      </w:r>
      <w:r>
        <w:rPr>
          <w:rFonts w:eastAsia="Arial Unicode MS"/>
        </w:rPr>
        <w:t>Федеральным законом № 436-ФЗ, подзаконными актами, касающимися реализации</w:t>
      </w:r>
      <w:r>
        <w:t xml:space="preserve"> положений данного закона, Положением</w:t>
      </w:r>
      <w:r>
        <w:rPr>
          <w:caps/>
        </w:rPr>
        <w:t xml:space="preserve"> </w:t>
      </w:r>
      <w:r>
        <w:t>о порядке классификации информационной продукции в муниципальных учреждений культуры Рыбинского муниципального района , настоящим Положением.</w:t>
      </w:r>
    </w:p>
    <w:p w:rsidR="00030EDC" w:rsidRDefault="00030EDC" w:rsidP="00030EDC">
      <w:pPr>
        <w:spacing w:line="200" w:lineRule="atLeast"/>
        <w:ind w:firstLine="709"/>
        <w:jc w:val="both"/>
      </w:pPr>
      <w:r>
        <w:t>4. Комиссия формируется из числа сотрудников  муниципального учреждения культуры.</w:t>
      </w:r>
    </w:p>
    <w:p w:rsidR="00030EDC" w:rsidRDefault="00030EDC" w:rsidP="00030EDC">
      <w:pPr>
        <w:spacing w:line="200" w:lineRule="atLeast"/>
        <w:ind w:firstLine="709"/>
        <w:jc w:val="both"/>
      </w:pPr>
      <w:r>
        <w:t>5. Состав комиссии утверждается приказом директора муниципального учреждения культуры.</w:t>
      </w:r>
    </w:p>
    <w:p w:rsidR="00030EDC" w:rsidRDefault="00030EDC" w:rsidP="00030EDC">
      <w:pPr>
        <w:pStyle w:val="tekstob"/>
        <w:spacing w:before="0" w:after="0" w:line="200" w:lineRule="atLeast"/>
        <w:ind w:firstLine="709"/>
        <w:jc w:val="both"/>
        <w:rPr>
          <w:color w:val="000000"/>
        </w:rPr>
      </w:pPr>
      <w:r>
        <w:t>6. Основная задача Комиссии</w:t>
      </w:r>
      <w:r>
        <w:rPr>
          <w:color w:val="000000"/>
        </w:rPr>
        <w:t xml:space="preserve"> – проведение классификации информационной продукции поступившей в фонды б</w:t>
      </w:r>
      <w:r>
        <w:t>иблиотеки  муниципального учреждения культуры без</w:t>
      </w:r>
      <w:r>
        <w:rPr>
          <w:color w:val="000000"/>
        </w:rPr>
        <w:t xml:space="preserve"> знака информационной продукции в целях недопущения нарушений требований </w:t>
      </w:r>
      <w:r>
        <w:rPr>
          <w:rFonts w:eastAsia="Arial Unicode MS"/>
        </w:rPr>
        <w:t>Федерального закона № 436-ФЗ,</w:t>
      </w:r>
      <w:r>
        <w:rPr>
          <w:color w:val="000000"/>
        </w:rPr>
        <w:t xml:space="preserve"> регламентирующих оборот информационной продукции. </w:t>
      </w:r>
    </w:p>
    <w:p w:rsidR="00030EDC" w:rsidRDefault="00030EDC" w:rsidP="00030EDC">
      <w:pPr>
        <w:pStyle w:val="tekstob"/>
        <w:spacing w:before="0" w:after="0" w:line="200" w:lineRule="atLeast"/>
        <w:ind w:firstLine="709"/>
        <w:jc w:val="both"/>
        <w:rPr>
          <w:color w:val="000000"/>
        </w:rPr>
      </w:pPr>
      <w:r>
        <w:rPr>
          <w:color w:val="000000"/>
        </w:rPr>
        <w:t>7. Функции Комиссии:</w:t>
      </w:r>
    </w:p>
    <w:p w:rsidR="00030EDC" w:rsidRDefault="00030EDC" w:rsidP="00030EDC">
      <w:pPr>
        <w:pStyle w:val="tekstob"/>
        <w:spacing w:before="0" w:after="0" w:line="200" w:lineRule="atLeast"/>
        <w:ind w:firstLine="709"/>
        <w:jc w:val="both"/>
        <w:rPr>
          <w:color w:val="000000"/>
        </w:rPr>
      </w:pPr>
      <w:r>
        <w:rPr>
          <w:color w:val="000000"/>
        </w:rPr>
        <w:t xml:space="preserve"> -  исследование представленной для проведения классификации информационной продукции, направленное на выявление информации, причиняющей вред здоровью и (или) развитию детей;</w:t>
      </w:r>
    </w:p>
    <w:p w:rsidR="00030EDC" w:rsidRDefault="00030EDC" w:rsidP="00030EDC">
      <w:pPr>
        <w:spacing w:line="200" w:lineRule="atLeast"/>
        <w:ind w:firstLine="709"/>
        <w:jc w:val="both"/>
      </w:pPr>
      <w:r>
        <w:rPr>
          <w:color w:val="000000"/>
        </w:rPr>
        <w:t xml:space="preserve">- определение </w:t>
      </w:r>
      <w:r>
        <w:t>соответствия представленной информационной продукции определённой категории информационной продукции;</w:t>
      </w:r>
    </w:p>
    <w:p w:rsidR="00030EDC" w:rsidRDefault="00030EDC" w:rsidP="00030EDC">
      <w:pPr>
        <w:pStyle w:val="a3"/>
        <w:spacing w:line="200" w:lineRule="atLeast"/>
        <w:ind w:firstLine="709"/>
      </w:pPr>
      <w:r>
        <w:rPr>
          <w:color w:val="000000"/>
        </w:rPr>
        <w:t xml:space="preserve">- определение </w:t>
      </w:r>
      <w:r>
        <w:t>соответствия знака информационной продукции той категории, к которой представленная информационная продукция отнесена производителем (распространителем).</w:t>
      </w:r>
    </w:p>
    <w:p w:rsidR="00030EDC" w:rsidRDefault="00030EDC" w:rsidP="00030EDC">
      <w:pPr>
        <w:spacing w:line="200" w:lineRule="atLeast"/>
        <w:ind w:firstLine="709"/>
        <w:jc w:val="both"/>
      </w:pPr>
      <w:r>
        <w:t>8. Члены комиссии обладают равными правами при обсуждении вопросов и голосовании.</w:t>
      </w:r>
    </w:p>
    <w:p w:rsidR="00030EDC" w:rsidRDefault="00030EDC" w:rsidP="00030EDC">
      <w:pPr>
        <w:spacing w:line="200" w:lineRule="atLeast"/>
        <w:ind w:firstLine="709"/>
        <w:jc w:val="both"/>
      </w:pPr>
      <w:r>
        <w:t>9. Решения Комиссии принимаются открытым голосованием, оформляются протоколом.</w:t>
      </w:r>
    </w:p>
    <w:p w:rsidR="00030EDC" w:rsidRDefault="00030EDC" w:rsidP="00030EDC">
      <w:pPr>
        <w:spacing w:line="200" w:lineRule="atLeast"/>
        <w:ind w:firstLine="709"/>
        <w:jc w:val="both"/>
      </w:pPr>
      <w:r>
        <w:t>10. Сведения о классификации информационной продукции, включённые в протокол,  являются основанием для размещения знака информационной продукции</w:t>
      </w:r>
      <w:r>
        <w:rPr>
          <w:color w:val="000000"/>
        </w:rPr>
        <w:t xml:space="preserve"> на</w:t>
      </w:r>
      <w:r>
        <w:t xml:space="preserve">  информационной продукции, находящейся в составе фондов библиотеки муниципального учреждения культуры</w:t>
      </w:r>
      <w:r>
        <w:rPr>
          <w:u w:val="single"/>
        </w:rPr>
        <w:t>,</w:t>
      </w:r>
      <w:r>
        <w:t xml:space="preserve"> оборот которой ограничен требованиями</w:t>
      </w:r>
      <w:r>
        <w:rPr>
          <w:rFonts w:eastAsia="Arial Unicode MS"/>
        </w:rPr>
        <w:t xml:space="preserve"> Федерального закона № 436-ФЗ</w:t>
      </w:r>
      <w:r>
        <w:t>, а также для размещения знака информационной продукции при создании машиночитаемой библиографической записи и печатной карточки.</w:t>
      </w:r>
    </w:p>
    <w:p w:rsidR="00030EDC" w:rsidRDefault="00030EDC" w:rsidP="00030EDC">
      <w:pPr>
        <w:spacing w:line="200" w:lineRule="atLeast"/>
        <w:ind w:firstLine="709"/>
        <w:jc w:val="both"/>
      </w:pPr>
      <w:r>
        <w:t>11. Заседания Комиссии проводятся по мере необходимости.</w:t>
      </w:r>
    </w:p>
    <w:p w:rsidR="00030EDC" w:rsidRDefault="00030EDC" w:rsidP="00030EDC">
      <w:pPr>
        <w:spacing w:line="200" w:lineRule="atLeast"/>
        <w:jc w:val="both"/>
      </w:pPr>
      <w:r>
        <w:t xml:space="preserve">            12. Решения Комиссии носят рекомендательный характер.</w:t>
      </w:r>
    </w:p>
    <w:p w:rsidR="00030EDC" w:rsidRDefault="00030EDC" w:rsidP="00030EDC">
      <w:pPr>
        <w:spacing w:line="200" w:lineRule="atLeast"/>
        <w:ind w:firstLine="709"/>
        <w:jc w:val="both"/>
      </w:pPr>
      <w:r>
        <w:t>13.Обновление состава Комиссии осуществляется по мере необходимости по распоряжению  директора  муниципального учреждения культуры.</w:t>
      </w:r>
    </w:p>
    <w:p w:rsidR="00030EDC" w:rsidRDefault="00030EDC" w:rsidP="00030EDC">
      <w:pPr>
        <w:spacing w:line="200" w:lineRule="atLeast"/>
        <w:ind w:firstLine="709"/>
        <w:jc w:val="both"/>
      </w:pPr>
      <w:r>
        <w:t>14. Протоколы заседаний Комиссии хранятся в  библиотеке муниципального учреждения культуры в течение 5-ти лет, после чего в установленном порядке передаются в архив.</w:t>
      </w:r>
    </w:p>
    <w:p w:rsidR="00030EDC" w:rsidRDefault="00030EDC" w:rsidP="00030EDC">
      <w:pPr>
        <w:spacing w:line="200" w:lineRule="atLeast"/>
        <w:rPr>
          <w:sz w:val="26"/>
          <w:szCs w:val="26"/>
        </w:rPr>
      </w:pPr>
    </w:p>
    <w:p w:rsidR="00030EDC" w:rsidRDefault="00030EDC" w:rsidP="00030EDC">
      <w:pPr>
        <w:spacing w:line="200" w:lineRule="atLeast"/>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030EDC" w:rsidRDefault="00030EDC" w:rsidP="00030EDC">
      <w:pPr>
        <w:rPr>
          <w:sz w:val="26"/>
          <w:szCs w:val="26"/>
        </w:rPr>
      </w:pPr>
    </w:p>
    <w:p w:rsidR="00771429" w:rsidRDefault="00771429"/>
    <w:sectPr w:rsidR="00771429" w:rsidSect="00771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0EDC"/>
    <w:rsid w:val="00030EDC"/>
    <w:rsid w:val="00771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30EDC"/>
    <w:pPr>
      <w:ind w:firstLine="708"/>
      <w:jc w:val="both"/>
    </w:pPr>
  </w:style>
  <w:style w:type="character" w:customStyle="1" w:styleId="a4">
    <w:name w:val="Основной текст с отступом Знак"/>
    <w:basedOn w:val="a0"/>
    <w:link w:val="a3"/>
    <w:semiHidden/>
    <w:rsid w:val="00030EDC"/>
    <w:rPr>
      <w:rFonts w:ascii="Times New Roman" w:eastAsia="Times New Roman" w:hAnsi="Times New Roman" w:cs="Times New Roman"/>
      <w:sz w:val="24"/>
      <w:szCs w:val="24"/>
      <w:lang w:eastAsia="ar-SA"/>
    </w:rPr>
  </w:style>
  <w:style w:type="paragraph" w:customStyle="1" w:styleId="ConsPlusTitle">
    <w:name w:val="ConsPlusTitle"/>
    <w:rsid w:val="00030EDC"/>
    <w:pPr>
      <w:widowControl w:val="0"/>
      <w:suppressAutoHyphens/>
      <w:spacing w:after="0" w:line="240" w:lineRule="auto"/>
    </w:pPr>
    <w:rPr>
      <w:rFonts w:ascii="Arial" w:eastAsia="Arial" w:hAnsi="Arial" w:cs="Arial"/>
      <w:b/>
      <w:bCs/>
      <w:sz w:val="16"/>
      <w:szCs w:val="16"/>
      <w:lang w:eastAsia="ar-SA"/>
    </w:rPr>
  </w:style>
  <w:style w:type="paragraph" w:customStyle="1" w:styleId="ConsPlusNormal">
    <w:name w:val="ConsPlusNormal"/>
    <w:rsid w:val="00030EDC"/>
    <w:pPr>
      <w:widowControl w:val="0"/>
      <w:suppressAutoHyphens/>
      <w:spacing w:after="0" w:line="240" w:lineRule="auto"/>
    </w:pPr>
    <w:rPr>
      <w:rFonts w:ascii="Arial" w:eastAsia="Arial" w:hAnsi="Arial" w:cs="Arial"/>
      <w:sz w:val="20"/>
      <w:szCs w:val="20"/>
      <w:lang w:eastAsia="ar-SA"/>
    </w:rPr>
  </w:style>
  <w:style w:type="paragraph" w:customStyle="1" w:styleId="tekstob">
    <w:name w:val="tekstob"/>
    <w:basedOn w:val="a"/>
    <w:rsid w:val="00030EDC"/>
    <w:pPr>
      <w:spacing w:before="100" w:after="100"/>
    </w:pPr>
  </w:style>
  <w:style w:type="paragraph" w:customStyle="1" w:styleId="ListParagraph">
    <w:name w:val="List Paragraph"/>
    <w:basedOn w:val="a"/>
    <w:rsid w:val="00030EDC"/>
    <w:pPr>
      <w:ind w:left="720"/>
    </w:pPr>
  </w:style>
</w:styles>
</file>

<file path=word/webSettings.xml><?xml version="1.0" encoding="utf-8"?>
<w:webSettings xmlns:r="http://schemas.openxmlformats.org/officeDocument/2006/relationships" xmlns:w="http://schemas.openxmlformats.org/wordprocessingml/2006/main">
  <w:divs>
    <w:div w:id="18900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3208</Words>
  <Characters>18291</Characters>
  <Application>Microsoft Office Word</Application>
  <DocSecurity>0</DocSecurity>
  <Lines>152</Lines>
  <Paragraphs>42</Paragraphs>
  <ScaleCrop>false</ScaleCrop>
  <Company>Microsoft</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2020-06-19T10:54:00Z</dcterms:created>
  <dcterms:modified xsi:type="dcterms:W3CDTF">2020-06-19T10:54:00Z</dcterms:modified>
</cp:coreProperties>
</file>